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0" w:lineRule="atLeast"/>
        <w:ind w:left="0" w:firstLine="0"/>
        <w:jc w:val="center"/>
        <w:rPr>
          <w:rFonts w:hint="eastAsia" w:ascii="宋体" w:hAnsi="宋体" w:eastAsia="宋体" w:cs="宋体"/>
          <w:b/>
          <w:bCs/>
          <w:i w:val="0"/>
          <w:caps w:val="0"/>
          <w:color w:val="333333"/>
          <w:spacing w:val="0"/>
          <w:sz w:val="44"/>
          <w:szCs w:val="44"/>
          <w:shd w:val="clear" w:fill="FFFFFF"/>
          <w:lang w:val="en-US" w:eastAsia="zh-CN"/>
        </w:rPr>
      </w:pPr>
      <w:r>
        <w:rPr>
          <w:rFonts w:hint="eastAsia" w:ascii="宋体" w:hAnsi="宋体" w:eastAsia="宋体" w:cs="宋体"/>
          <w:b/>
          <w:bCs/>
          <w:i w:val="0"/>
          <w:caps w:val="0"/>
          <w:color w:val="333333"/>
          <w:spacing w:val="0"/>
          <w:sz w:val="44"/>
          <w:szCs w:val="44"/>
          <w:shd w:val="clear" w:fill="FFFFFF"/>
          <w:lang w:val="en-US" w:eastAsia="zh-CN"/>
        </w:rPr>
        <w:t>10月份主题党日案例学习</w:t>
      </w:r>
    </w:p>
    <w:p>
      <w:pPr>
        <w:pStyle w:val="2"/>
        <w:keepNext w:val="0"/>
        <w:keepLines w:val="0"/>
        <w:widowControl/>
        <w:suppressLineNumbers w:val="0"/>
        <w:shd w:val="clear" w:fill="FFFFFF"/>
        <w:spacing w:line="30" w:lineRule="atLeast"/>
        <w:ind w:left="0" w:firstLine="600" w:firstLineChars="200"/>
        <w:jc w:val="left"/>
        <w:rPr>
          <w:rFonts w:hint="eastAsia" w:ascii="宋体" w:hAnsi="宋体" w:eastAsia="宋体" w:cs="宋体"/>
          <w:b w:val="0"/>
          <w:i w:val="0"/>
          <w:caps w:val="0"/>
          <w:color w:val="333333"/>
          <w:spacing w:val="0"/>
          <w:sz w:val="30"/>
          <w:szCs w:val="30"/>
        </w:rPr>
      </w:pPr>
      <w:r>
        <w:rPr>
          <w:rFonts w:hint="eastAsia" w:ascii="宋体" w:hAnsi="宋体" w:eastAsia="宋体" w:cs="宋体"/>
          <w:b w:val="0"/>
          <w:i w:val="0"/>
          <w:caps w:val="0"/>
          <w:color w:val="333333"/>
          <w:spacing w:val="0"/>
          <w:sz w:val="30"/>
          <w:szCs w:val="30"/>
          <w:shd w:val="clear" w:fill="FFFFFF"/>
        </w:rPr>
        <w:t>“不忘初心、牢记使命”主题教育开展以来，</w:t>
      </w:r>
      <w:r>
        <w:rPr>
          <w:rFonts w:hint="eastAsia" w:ascii="宋体" w:hAnsi="宋体" w:eastAsia="宋体" w:cs="宋体"/>
          <w:b w:val="0"/>
          <w:i w:val="0"/>
          <w:caps w:val="0"/>
          <w:color w:val="333333"/>
          <w:spacing w:val="0"/>
          <w:sz w:val="30"/>
          <w:szCs w:val="30"/>
          <w:shd w:val="clear" w:fill="FFFFFF"/>
          <w:lang w:val="en-US" w:eastAsia="zh-CN"/>
        </w:rPr>
        <w:t>省市纪委</w:t>
      </w:r>
      <w:r>
        <w:rPr>
          <w:rFonts w:hint="eastAsia" w:ascii="宋体" w:hAnsi="宋体" w:eastAsia="宋体" w:cs="宋体"/>
          <w:b w:val="0"/>
          <w:i w:val="0"/>
          <w:caps w:val="0"/>
          <w:color w:val="333333"/>
          <w:spacing w:val="0"/>
          <w:sz w:val="30"/>
          <w:szCs w:val="30"/>
          <w:shd w:val="clear" w:fill="FFFFFF"/>
        </w:rPr>
        <w:t>紧盯违反中央八项规定精神突出问题，持续加大正风肃纪力度，2019年6月以来共查处违反中央八项规定精神问题134个，处理192人，给予党纪政务处分172人。</w:t>
      </w:r>
      <w:r>
        <w:rPr>
          <w:rFonts w:hint="eastAsia" w:ascii="宋体" w:hAnsi="宋体" w:eastAsia="宋体" w:cs="宋体"/>
          <w:b w:val="0"/>
          <w:i w:val="0"/>
          <w:caps w:val="0"/>
          <w:color w:val="333333"/>
          <w:spacing w:val="0"/>
          <w:sz w:val="30"/>
          <w:szCs w:val="30"/>
          <w:shd w:val="clear" w:fill="FFFFFF"/>
          <w:lang w:val="en-US" w:eastAsia="zh-CN"/>
        </w:rPr>
        <w:t>根据省市纪委要求</w:t>
      </w:r>
      <w:r>
        <w:rPr>
          <w:rFonts w:hint="eastAsia" w:ascii="宋体" w:hAnsi="宋体" w:eastAsia="宋体" w:cs="宋体"/>
          <w:b w:val="0"/>
          <w:i w:val="0"/>
          <w:caps w:val="0"/>
          <w:color w:val="333333"/>
          <w:spacing w:val="0"/>
          <w:sz w:val="30"/>
          <w:szCs w:val="30"/>
          <w:shd w:val="clear" w:fill="FFFFFF"/>
        </w:rPr>
        <w:t>对主题教育期间顶风违纪、违反中央八项规定精神的典型案例一律点名道姓通报曝光，切实将主题教育专项整治工作抓紧抓实。</w:t>
      </w:r>
    </w:p>
    <w:p>
      <w:pPr>
        <w:pStyle w:val="2"/>
        <w:keepNext w:val="0"/>
        <w:keepLines w:val="0"/>
        <w:widowControl/>
        <w:suppressLineNumbers w:val="0"/>
        <w:shd w:val="clear" w:fill="FFFFFF"/>
        <w:spacing w:line="30" w:lineRule="atLeast"/>
        <w:ind w:left="0" w:firstLine="602" w:firstLineChars="200"/>
        <w:jc w:val="left"/>
        <w:rPr>
          <w:rFonts w:hint="eastAsia" w:ascii="宋体" w:hAnsi="宋体" w:eastAsia="宋体" w:cs="宋体"/>
          <w:b w:val="0"/>
          <w:i w:val="0"/>
          <w:caps w:val="0"/>
          <w:color w:val="333333"/>
          <w:spacing w:val="0"/>
          <w:sz w:val="30"/>
          <w:szCs w:val="30"/>
          <w:shd w:val="clear" w:fill="FFFFFF"/>
        </w:rPr>
      </w:pPr>
      <w:r>
        <w:rPr>
          <w:rFonts w:hint="eastAsia" w:ascii="宋体" w:hAnsi="宋体" w:eastAsia="宋体" w:cs="宋体"/>
          <w:b/>
          <w:bCs/>
          <w:i w:val="0"/>
          <w:caps w:val="0"/>
          <w:color w:val="333333"/>
          <w:spacing w:val="0"/>
          <w:sz w:val="30"/>
          <w:szCs w:val="30"/>
          <w:shd w:val="clear" w:fill="FFFFFF"/>
          <w:lang w:val="en-US" w:eastAsia="zh-CN"/>
        </w:rPr>
        <w:t>1.</w:t>
      </w:r>
      <w:r>
        <w:rPr>
          <w:rFonts w:hint="eastAsia" w:ascii="宋体" w:hAnsi="宋体" w:eastAsia="宋体" w:cs="宋体"/>
          <w:b/>
          <w:bCs/>
          <w:i w:val="0"/>
          <w:caps w:val="0"/>
          <w:color w:val="333333"/>
          <w:spacing w:val="0"/>
          <w:sz w:val="30"/>
          <w:szCs w:val="30"/>
          <w:shd w:val="clear" w:fill="FFFFFF"/>
        </w:rPr>
        <w:t>辽宁省城乡建设集团原党委书记、董事长刘志虹违规收受礼品等问题。</w:t>
      </w:r>
      <w:r>
        <w:rPr>
          <w:rFonts w:hint="eastAsia" w:ascii="宋体" w:hAnsi="宋体" w:eastAsia="宋体" w:cs="宋体"/>
          <w:b w:val="0"/>
          <w:i w:val="0"/>
          <w:caps w:val="0"/>
          <w:color w:val="333333"/>
          <w:spacing w:val="0"/>
          <w:sz w:val="30"/>
          <w:szCs w:val="30"/>
          <w:shd w:val="clear" w:fill="FFFFFF"/>
        </w:rPr>
        <w:t>2018年春节期间，刘志虹先后14次违规收受管理和服务对象所送高档白酒等礼品，价值人民币近3万元；先后5次接受可能影响公正执行公务的宴请。2018年1月28日晚，刘志虹违规组织公款支付的宴请，宴请费用共计2462元。刘志虹受到撤销党内职务、政务撤职处分，违纪所得被收缴。其他相关责任人受到相应处理。</w:t>
      </w:r>
    </w:p>
    <w:p>
      <w:pPr>
        <w:pStyle w:val="2"/>
        <w:keepNext w:val="0"/>
        <w:keepLines w:val="0"/>
        <w:widowControl/>
        <w:suppressLineNumbers w:val="0"/>
        <w:shd w:val="clear" w:fill="FFFFFF"/>
        <w:spacing w:line="30" w:lineRule="atLeast"/>
        <w:ind w:left="0" w:firstLine="602" w:firstLineChars="200"/>
        <w:jc w:val="left"/>
        <w:rPr>
          <w:rFonts w:hint="eastAsia" w:ascii="宋体" w:hAnsi="宋体" w:eastAsia="宋体" w:cs="宋体"/>
          <w:b w:val="0"/>
          <w:i w:val="0"/>
          <w:caps w:val="0"/>
          <w:color w:val="333333"/>
          <w:spacing w:val="0"/>
          <w:sz w:val="30"/>
          <w:szCs w:val="30"/>
          <w:shd w:val="clear" w:fill="FFFFFF"/>
        </w:rPr>
      </w:pPr>
      <w:r>
        <w:rPr>
          <w:rFonts w:hint="eastAsia" w:ascii="宋体" w:hAnsi="宋体" w:eastAsia="宋体" w:cs="宋体"/>
          <w:b/>
          <w:bCs/>
          <w:i w:val="0"/>
          <w:caps w:val="0"/>
          <w:color w:val="333333"/>
          <w:spacing w:val="0"/>
          <w:sz w:val="30"/>
          <w:szCs w:val="30"/>
          <w:shd w:val="clear" w:fill="FFFFFF"/>
          <w:lang w:val="en-US" w:eastAsia="zh-CN"/>
        </w:rPr>
        <w:t>2.</w:t>
      </w:r>
      <w:r>
        <w:rPr>
          <w:rFonts w:hint="eastAsia" w:ascii="宋体" w:hAnsi="宋体" w:eastAsia="宋体" w:cs="宋体"/>
          <w:b/>
          <w:bCs/>
          <w:i w:val="0"/>
          <w:caps w:val="0"/>
          <w:color w:val="333333"/>
          <w:spacing w:val="0"/>
          <w:sz w:val="30"/>
          <w:szCs w:val="30"/>
          <w:shd w:val="clear" w:fill="FFFFFF"/>
        </w:rPr>
        <w:t>宁夏回族自治区政协科教文卫体委员会主任马清贵违规公款吃喝问题。</w:t>
      </w:r>
      <w:r>
        <w:rPr>
          <w:rFonts w:hint="eastAsia" w:ascii="宋体" w:hAnsi="宋体" w:eastAsia="宋体" w:cs="宋体"/>
          <w:b w:val="0"/>
          <w:i w:val="0"/>
          <w:caps w:val="0"/>
          <w:color w:val="333333"/>
          <w:spacing w:val="0"/>
          <w:sz w:val="30"/>
          <w:szCs w:val="30"/>
          <w:shd w:val="clear" w:fill="FFFFFF"/>
        </w:rPr>
        <w:t>2013年3月至2017年7月，时任自治区科技厅厅长马清贵及有关厅领导、部分处室负责人在未履行公务接待审批程序、未列接待清单的情况下，多次在北京两个宾馆个人用餐或接待用餐并签单记账，共计消费4.6万元，其中马清贵本人参与消费1.73万元。上述人员返回宁夏后仍报销出差伙食补助。上述餐费由马清贵主持召开厅务会会议研究决定，由科技厅下属公司以会议费名义，多次向北京两个宾馆转账，并开具会议费发票平账。2014年12月至2017年2月，科技厅机关及下属5个事业单位，违规向正处级以上领导干部发放固定电话费2.86万元，其中马清贵领取2700元。马清贵受到党内严重警告处分，退赔相关费用。其他相关责任人受到相应处理。</w:t>
      </w:r>
    </w:p>
    <w:p>
      <w:pPr>
        <w:pStyle w:val="2"/>
        <w:keepNext w:val="0"/>
        <w:keepLines w:val="0"/>
        <w:widowControl/>
        <w:suppressLineNumbers w:val="0"/>
        <w:shd w:val="clear" w:fill="FFFFFF"/>
        <w:spacing w:line="30" w:lineRule="atLeast"/>
        <w:ind w:left="0" w:firstLine="602" w:firstLineChars="200"/>
        <w:jc w:val="left"/>
        <w:rPr>
          <w:rFonts w:hint="eastAsia" w:ascii="宋体" w:hAnsi="宋体" w:eastAsia="宋体" w:cs="宋体"/>
          <w:b w:val="0"/>
          <w:i w:val="0"/>
          <w:caps w:val="0"/>
          <w:color w:val="333333"/>
          <w:spacing w:val="0"/>
          <w:sz w:val="30"/>
          <w:szCs w:val="30"/>
          <w:shd w:val="clear" w:fill="FFFFFF"/>
        </w:rPr>
      </w:pPr>
      <w:r>
        <w:rPr>
          <w:rFonts w:hint="eastAsia" w:ascii="宋体" w:hAnsi="宋体" w:eastAsia="宋体" w:cs="宋体"/>
          <w:b/>
          <w:bCs/>
          <w:i w:val="0"/>
          <w:caps w:val="0"/>
          <w:color w:val="333333"/>
          <w:spacing w:val="0"/>
          <w:sz w:val="30"/>
          <w:szCs w:val="30"/>
          <w:shd w:val="clear" w:fill="FFFFFF"/>
          <w:lang w:val="en-US" w:eastAsia="zh-CN"/>
        </w:rPr>
        <w:t>3.</w:t>
      </w:r>
      <w:r>
        <w:rPr>
          <w:rFonts w:hint="eastAsia" w:ascii="宋体" w:hAnsi="宋体" w:eastAsia="宋体" w:cs="宋体"/>
          <w:b/>
          <w:bCs/>
          <w:i w:val="0"/>
          <w:caps w:val="0"/>
          <w:color w:val="333333"/>
          <w:spacing w:val="0"/>
          <w:sz w:val="30"/>
          <w:szCs w:val="30"/>
          <w:shd w:val="clear" w:fill="FFFFFF"/>
        </w:rPr>
        <w:t>安徽省亳州市生态环境局副调研员刘朝中接受管理和服务对象宴请等问题。</w:t>
      </w:r>
      <w:r>
        <w:rPr>
          <w:rFonts w:hint="eastAsia" w:ascii="宋体" w:hAnsi="宋体" w:eastAsia="宋体" w:cs="宋体"/>
          <w:b w:val="0"/>
          <w:i w:val="0"/>
          <w:caps w:val="0"/>
          <w:color w:val="333333"/>
          <w:spacing w:val="0"/>
          <w:sz w:val="30"/>
          <w:szCs w:val="30"/>
          <w:shd w:val="clear" w:fill="FFFFFF"/>
        </w:rPr>
        <w:t>2018年4月8日至4月18日，刘朝中作为省大气污染防治第十二督察组副组长带队对宣城市开展督查期间，分别于4月8日晚、4月15日晚、4月17日晚先后3次违规接受被督查单位、企业组织的宴请，并违反当地规定饮酒。此外，刘朝中还存在其他违纪问题。刘朝中受到党内严重警告处分，被责令退赔应由个人承担的费用。其他相关责任人受到相应处理。</w:t>
      </w:r>
    </w:p>
    <w:p>
      <w:pPr>
        <w:pStyle w:val="2"/>
        <w:keepNext w:val="0"/>
        <w:keepLines w:val="0"/>
        <w:widowControl/>
        <w:suppressLineNumbers w:val="0"/>
        <w:shd w:val="clear" w:fill="FFFFFF"/>
        <w:spacing w:line="30" w:lineRule="atLeast"/>
        <w:ind w:left="0" w:firstLine="602" w:firstLineChars="200"/>
        <w:jc w:val="left"/>
        <w:rPr>
          <w:rFonts w:hint="eastAsia" w:ascii="宋体" w:hAnsi="宋体" w:eastAsia="宋体" w:cs="宋体"/>
          <w:b w:val="0"/>
          <w:i w:val="0"/>
          <w:caps w:val="0"/>
          <w:color w:val="333333"/>
          <w:spacing w:val="0"/>
          <w:sz w:val="30"/>
          <w:szCs w:val="30"/>
          <w:shd w:val="clear" w:fill="FFFFFF"/>
        </w:rPr>
      </w:pPr>
      <w:r>
        <w:rPr>
          <w:rFonts w:hint="eastAsia" w:ascii="宋体" w:hAnsi="宋体" w:eastAsia="宋体" w:cs="宋体"/>
          <w:b/>
          <w:bCs/>
          <w:i w:val="0"/>
          <w:caps w:val="0"/>
          <w:color w:val="333333"/>
          <w:spacing w:val="0"/>
          <w:sz w:val="30"/>
          <w:szCs w:val="30"/>
          <w:shd w:val="clear" w:fill="FFFFFF"/>
          <w:lang w:val="en-US" w:eastAsia="zh-CN"/>
        </w:rPr>
        <w:t>4.</w:t>
      </w:r>
      <w:r>
        <w:rPr>
          <w:rFonts w:hint="eastAsia" w:ascii="宋体" w:hAnsi="宋体" w:eastAsia="宋体" w:cs="宋体"/>
          <w:b/>
          <w:bCs/>
          <w:i w:val="0"/>
          <w:caps w:val="0"/>
          <w:color w:val="333333"/>
          <w:spacing w:val="0"/>
          <w:sz w:val="30"/>
          <w:szCs w:val="30"/>
          <w:shd w:val="clear" w:fill="FFFFFF"/>
        </w:rPr>
        <w:t>湖北省水利厅漳河工程管理局原党委书记、局长易远洪违规批准下属企业购买超标准公务用车问题。</w:t>
      </w:r>
      <w:r>
        <w:rPr>
          <w:rFonts w:hint="eastAsia" w:ascii="宋体" w:hAnsi="宋体" w:eastAsia="宋体" w:cs="宋体"/>
          <w:b w:val="0"/>
          <w:i w:val="0"/>
          <w:caps w:val="0"/>
          <w:color w:val="333333"/>
          <w:spacing w:val="0"/>
          <w:sz w:val="30"/>
          <w:szCs w:val="30"/>
          <w:shd w:val="clear" w:fill="FFFFFF"/>
        </w:rPr>
        <w:t>2016年11月至2018年2月，经易远洪主持局务会研究同意，漳河工程管理局下属3家企业先后购买了3台进口汽车、1台国产汽车作为一般公务用车，分别是1台价格为55.7万元的进口商务车、1台价格为50.5万元的进口越野车、1台价格为57.2万元的进口越野车、1台价格为48.89万元的国产越野车，购车价格均严重超过湖北省规定的标准，且违规配备进口车。易远洪还存在其他违纪问题。易远洪受到党内严重警告处分，被免去现职。超标车辆依规被处理。</w:t>
      </w:r>
    </w:p>
    <w:p>
      <w:pPr>
        <w:pStyle w:val="2"/>
        <w:keepNext w:val="0"/>
        <w:keepLines w:val="0"/>
        <w:widowControl/>
        <w:suppressLineNumbers w:val="0"/>
        <w:shd w:val="clear" w:fill="FFFFFF"/>
        <w:spacing w:line="30" w:lineRule="atLeast"/>
        <w:ind w:left="0" w:firstLine="602" w:firstLineChars="200"/>
        <w:jc w:val="left"/>
        <w:rPr>
          <w:rFonts w:hint="eastAsia" w:ascii="宋体" w:hAnsi="宋体" w:eastAsia="宋体" w:cs="宋体"/>
          <w:b w:val="0"/>
          <w:i w:val="0"/>
          <w:caps w:val="0"/>
          <w:color w:val="333333"/>
          <w:spacing w:val="0"/>
          <w:sz w:val="30"/>
          <w:szCs w:val="30"/>
          <w:shd w:val="clear" w:fill="FFFFFF"/>
        </w:rPr>
      </w:pPr>
      <w:r>
        <w:rPr>
          <w:rFonts w:hint="eastAsia" w:ascii="宋体" w:hAnsi="宋体" w:eastAsia="宋体" w:cs="宋体"/>
          <w:b/>
          <w:bCs/>
          <w:i w:val="0"/>
          <w:caps w:val="0"/>
          <w:color w:val="333333"/>
          <w:spacing w:val="0"/>
          <w:sz w:val="30"/>
          <w:szCs w:val="30"/>
          <w:shd w:val="clear" w:fill="FFFFFF"/>
          <w:lang w:val="en-US" w:eastAsia="zh-CN"/>
        </w:rPr>
        <w:t>5.</w:t>
      </w:r>
      <w:r>
        <w:rPr>
          <w:rFonts w:hint="eastAsia" w:ascii="宋体" w:hAnsi="宋体" w:eastAsia="宋体" w:cs="宋体"/>
          <w:b/>
          <w:bCs/>
          <w:i w:val="0"/>
          <w:caps w:val="0"/>
          <w:color w:val="333333"/>
          <w:spacing w:val="0"/>
          <w:sz w:val="30"/>
          <w:szCs w:val="30"/>
          <w:shd w:val="clear" w:fill="FFFFFF"/>
        </w:rPr>
        <w:t>中国人民银行海南省屯昌县支行原党组书记、行长杜传师违规组织公款吃喝等问题。</w:t>
      </w:r>
      <w:r>
        <w:rPr>
          <w:rFonts w:hint="eastAsia" w:ascii="宋体" w:hAnsi="宋体" w:eastAsia="宋体" w:cs="宋体"/>
          <w:b w:val="0"/>
          <w:i w:val="0"/>
          <w:caps w:val="0"/>
          <w:color w:val="333333"/>
          <w:spacing w:val="0"/>
          <w:sz w:val="30"/>
          <w:szCs w:val="30"/>
          <w:shd w:val="clear" w:fill="FFFFFF"/>
        </w:rPr>
        <w:t>2014年9月至2018年8月，屯昌县支行以会议、学习等名义，或在春节、端午、国庆等节日时点，先后68次违规组织干部在食堂吃喝，共计消费78169元，费用从食堂伙食费和福利费中支出。杜传师对上述违规公款吃喝问题负主要领导责任，并组织、参与吃喝。杜传师受到党内严重警告处分，被免去现职。其他相关责任人受到相应处理。</w:t>
      </w:r>
    </w:p>
    <w:p>
      <w:pPr>
        <w:pStyle w:val="2"/>
        <w:keepNext w:val="0"/>
        <w:keepLines w:val="0"/>
        <w:widowControl/>
        <w:suppressLineNumbers w:val="0"/>
        <w:shd w:val="clear" w:fill="FFFFFF"/>
        <w:spacing w:line="30" w:lineRule="atLeast"/>
        <w:ind w:left="0" w:firstLine="602" w:firstLineChars="200"/>
        <w:jc w:val="left"/>
        <w:rPr>
          <w:rFonts w:hint="eastAsia" w:ascii="宋体" w:hAnsi="宋体" w:eastAsia="宋体" w:cs="宋体"/>
          <w:b w:val="0"/>
          <w:i w:val="0"/>
          <w:caps w:val="0"/>
          <w:color w:val="333333"/>
          <w:spacing w:val="0"/>
          <w:sz w:val="30"/>
          <w:szCs w:val="30"/>
          <w:shd w:val="clear" w:fill="FFFFFF"/>
        </w:rPr>
      </w:pPr>
      <w:bookmarkStart w:id="0" w:name="_GoBack"/>
      <w:r>
        <w:rPr>
          <w:rFonts w:hint="eastAsia" w:ascii="宋体" w:hAnsi="宋体" w:eastAsia="宋体" w:cs="宋体"/>
          <w:b/>
          <w:bCs/>
          <w:i w:val="0"/>
          <w:caps w:val="0"/>
          <w:color w:val="333333"/>
          <w:spacing w:val="0"/>
          <w:sz w:val="30"/>
          <w:szCs w:val="30"/>
          <w:shd w:val="clear" w:fill="FFFFFF"/>
          <w:lang w:val="en-US" w:eastAsia="zh-CN"/>
        </w:rPr>
        <w:t>6.</w:t>
      </w:r>
      <w:r>
        <w:rPr>
          <w:rFonts w:hint="eastAsia" w:ascii="宋体" w:hAnsi="宋体" w:eastAsia="宋体" w:cs="宋体"/>
          <w:b/>
          <w:bCs/>
          <w:i w:val="0"/>
          <w:caps w:val="0"/>
          <w:color w:val="333333"/>
          <w:spacing w:val="0"/>
          <w:sz w:val="30"/>
          <w:szCs w:val="30"/>
          <w:shd w:val="clear" w:fill="FFFFFF"/>
        </w:rPr>
        <w:t>青海省化隆县教育局原党组书记、局长冯忠豪为其女违规操办婚宴并收受礼金问题。</w:t>
      </w:r>
      <w:bookmarkEnd w:id="0"/>
      <w:r>
        <w:rPr>
          <w:rFonts w:hint="eastAsia" w:ascii="宋体" w:hAnsi="宋体" w:eastAsia="宋体" w:cs="宋体"/>
          <w:b w:val="0"/>
          <w:i w:val="0"/>
          <w:caps w:val="0"/>
          <w:color w:val="333333"/>
          <w:spacing w:val="0"/>
          <w:sz w:val="30"/>
          <w:szCs w:val="30"/>
          <w:shd w:val="clear" w:fill="FFFFFF"/>
        </w:rPr>
        <w:t>2018年5月，冯忠豪在为女儿举办婚宴时，违规收受教育局部分工作人员及下属学校校长礼金共计3.8万元，并在按当地规定程序报备时弄虚作假，隐瞒实际收受礼金和宴请人员情况。教育局党组成员、机关纪委书记李贵生参加冯忠豪女儿婚礼并随礼，对婚礼现场发现教育系统部分管理对象参加婚礼并随礼的问题，未对冯忠豪及相关人员进行提醒。冯忠豪受到党内严重警告处分，违纪所得予以收缴。李贵生受到党内警告处分。其他相关责任人受到相应处理。</w:t>
      </w:r>
    </w:p>
    <w:p>
      <w:pPr>
        <w:pStyle w:val="2"/>
        <w:keepNext w:val="0"/>
        <w:keepLines w:val="0"/>
        <w:widowControl/>
        <w:suppressLineNumbers w:val="0"/>
        <w:shd w:val="clear" w:fill="FFFFFF"/>
        <w:spacing w:line="30" w:lineRule="atLeast"/>
        <w:ind w:left="0" w:firstLine="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427B0"/>
    <w:rsid w:val="3F3423AB"/>
    <w:rsid w:val="5DFB7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2019-09-26T07:23:56Z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